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7C750" w14:textId="77777777" w:rsidR="00ED3904" w:rsidRPr="00465F67" w:rsidRDefault="00ED3904" w:rsidP="00ED3904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465F67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14:paraId="073615EB" w14:textId="72B4ED67" w:rsidR="00ED3904" w:rsidRPr="00E95A93" w:rsidRDefault="00ED3904" w:rsidP="00E95A93">
      <w:pPr>
        <w:tabs>
          <w:tab w:val="left" w:pos="72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F67">
        <w:rPr>
          <w:rFonts w:ascii="Times New Roman" w:eastAsia="Calibri" w:hAnsi="Times New Roman" w:cs="Times New Roman"/>
          <w:b/>
          <w:sz w:val="24"/>
          <w:szCs w:val="24"/>
        </w:rPr>
        <w:t xml:space="preserve">к проекту </w:t>
      </w:r>
      <w:r w:rsidR="00E95A93" w:rsidRPr="00E95A93">
        <w:rPr>
          <w:rFonts w:ascii="Times New Roman" w:eastAsia="Calibri" w:hAnsi="Times New Roman" w:cs="Times New Roman"/>
          <w:b/>
          <w:sz w:val="24"/>
          <w:szCs w:val="24"/>
        </w:rPr>
        <w:t>Закона Кыргызской Республики «О внесении изменений в некоторые законодательные акты Кыргызской Республики (</w:t>
      </w:r>
      <w:r w:rsidR="00B407B5">
        <w:rPr>
          <w:rFonts w:ascii="Times New Roman" w:eastAsia="Calibri" w:hAnsi="Times New Roman" w:cs="Times New Roman"/>
          <w:b/>
          <w:sz w:val="24"/>
          <w:szCs w:val="24"/>
        </w:rPr>
        <w:t xml:space="preserve">Земельный кодекс Кыргызской Республики, </w:t>
      </w:r>
      <w:r w:rsidR="00E95A93" w:rsidRPr="00E95A93">
        <w:rPr>
          <w:rFonts w:ascii="Times New Roman" w:eastAsia="Calibri" w:hAnsi="Times New Roman" w:cs="Times New Roman"/>
          <w:b/>
          <w:sz w:val="24"/>
          <w:szCs w:val="24"/>
        </w:rPr>
        <w:t xml:space="preserve">Закон Кыргызской Республики «О переводе (трансформации) земельных участков» </w:t>
      </w:r>
      <w:r w:rsidR="00E95A93" w:rsidRPr="00E95A93">
        <w:rPr>
          <w:rFonts w:ascii="Times New Roman" w:eastAsia="Calibri" w:hAnsi="Times New Roman" w:cs="Times New Roman"/>
          <w:b/>
          <w:bCs/>
          <w:sz w:val="24"/>
          <w:szCs w:val="24"/>
        </w:rPr>
        <w:t>Закон Кыргызской Республики «Об охране и использовании историко-культурного наследия»</w:t>
      </w:r>
      <w:r w:rsidR="00E95A93" w:rsidRPr="00E95A93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40F38148" w14:textId="77777777" w:rsidR="00ED3904" w:rsidRPr="00465F67" w:rsidRDefault="00ED3904" w:rsidP="00ED3904">
      <w:pPr>
        <w:pStyle w:val="a4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3610" w:type="dxa"/>
        <w:jc w:val="center"/>
        <w:tblLayout w:type="fixed"/>
        <w:tblLook w:val="04A0" w:firstRow="1" w:lastRow="0" w:firstColumn="1" w:lastColumn="0" w:noHBand="0" w:noVBand="1"/>
      </w:tblPr>
      <w:tblGrid>
        <w:gridCol w:w="6808"/>
        <w:gridCol w:w="6802"/>
      </w:tblGrid>
      <w:tr w:rsidR="00283443" w:rsidRPr="00465F67" w14:paraId="7F03523F" w14:textId="77777777" w:rsidTr="004347E4">
        <w:trPr>
          <w:jc w:val="center"/>
        </w:trPr>
        <w:tc>
          <w:tcPr>
            <w:tcW w:w="6808" w:type="dxa"/>
          </w:tcPr>
          <w:p w14:paraId="7B0DE253" w14:textId="77777777" w:rsidR="004347E4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ADF58" w14:textId="77777777" w:rsidR="00ED3904" w:rsidRDefault="00ED390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14:paraId="58B387BD" w14:textId="5EB08568" w:rsidR="004347E4" w:rsidRPr="00465F67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2" w:type="dxa"/>
          </w:tcPr>
          <w:p w14:paraId="7D51C3E2" w14:textId="77777777" w:rsidR="004347E4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6B3CAA" w14:textId="1756F06A" w:rsidR="00ED3904" w:rsidRPr="00465F67" w:rsidRDefault="00ED390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871852" w:rsidRPr="00465F67" w14:paraId="1FB5CF0A" w14:textId="77777777" w:rsidTr="002F2E5D">
        <w:trPr>
          <w:jc w:val="center"/>
        </w:trPr>
        <w:tc>
          <w:tcPr>
            <w:tcW w:w="13610" w:type="dxa"/>
            <w:gridSpan w:val="2"/>
          </w:tcPr>
          <w:p w14:paraId="2D8476F2" w14:textId="77777777" w:rsidR="004347E4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349AE1" w14:textId="77777777" w:rsidR="00871852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кодекс Кыргызской Республики</w:t>
            </w:r>
          </w:p>
          <w:p w14:paraId="3D772AE8" w14:textId="4DD3F396" w:rsidR="004347E4" w:rsidRPr="00465F67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7E4" w:rsidRPr="00465F67" w14:paraId="75517D92" w14:textId="71E4234E" w:rsidTr="004347E4">
        <w:trPr>
          <w:jc w:val="center"/>
        </w:trPr>
        <w:tc>
          <w:tcPr>
            <w:tcW w:w="6808" w:type="dxa"/>
            <w:tcBorders>
              <w:right w:val="single" w:sz="4" w:space="0" w:color="auto"/>
            </w:tcBorders>
          </w:tcPr>
          <w:p w14:paraId="6E847789" w14:textId="77777777" w:rsidR="004347E4" w:rsidRPr="004347E4" w:rsidRDefault="004347E4" w:rsidP="004347E4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Статья 12. Установление и изменение целевого назначения земель</w:t>
            </w:r>
          </w:p>
          <w:p w14:paraId="6AEAA885" w14:textId="77777777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1. Установление целевого использования земель производится специально уполномоченным государственным органом при предоставлении земельного участка в собственность или в пользование.</w:t>
            </w:r>
          </w:p>
          <w:p w14:paraId="474FE9EE" w14:textId="77777777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2. Изменение целевого назначения земель производится тем же органом с внесением соответствующих изменений в документы, удостоверяющие права на земельный участок.</w:t>
            </w:r>
          </w:p>
          <w:p w14:paraId="5FCE33CA" w14:textId="77777777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3. Использование земельного участка не по целевому назначению не допускается, за исключением случаев предоставления земельных участков недропользователю для разработки полезных ископаемых и строительства объектов инфраструктуры, а также оператору электросвязи для строительства или установки сооружений связи.</w:t>
            </w:r>
          </w:p>
          <w:p w14:paraId="47B13BD7" w14:textId="77777777" w:rsidR="004347E4" w:rsidRPr="00465F67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2" w:type="dxa"/>
            <w:tcBorders>
              <w:left w:val="single" w:sz="4" w:space="0" w:color="auto"/>
            </w:tcBorders>
          </w:tcPr>
          <w:p w14:paraId="7512423F" w14:textId="77777777" w:rsidR="004347E4" w:rsidRPr="004347E4" w:rsidRDefault="004347E4" w:rsidP="004347E4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Статья 12. Установление и изменение целевого назначения земель</w:t>
            </w:r>
          </w:p>
          <w:p w14:paraId="588470DB" w14:textId="77777777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1. Установление целевого использования земель производится специально уполномоченным государственным органом при предоставлении земельного участка в собственность или в пользование.</w:t>
            </w:r>
          </w:p>
          <w:p w14:paraId="6BEA7911" w14:textId="77777777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2. Изменение целевого назначения земель производится тем же органом с внесением соответствующих изменений в документы, удостоверяющие права на земельный участок.</w:t>
            </w:r>
          </w:p>
          <w:p w14:paraId="1D337684" w14:textId="5A566AD0" w:rsid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sz w:val="24"/>
                <w:szCs w:val="24"/>
              </w:rPr>
              <w:t>3. Использование земельного участка не по целевому назначению не допускается, за исключением случаев предоставления земельных участков недропользователю для разработки полезных ископаемых и строительства объектов инфраструктуры, а также оператору электросвязи для строительства или установки сооружений связи.</w:t>
            </w:r>
          </w:p>
          <w:p w14:paraId="404C84A1" w14:textId="4FDF47D2" w:rsidR="004347E4" w:rsidRPr="004347E4" w:rsidRDefault="004347E4" w:rsidP="004347E4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В случае неиспользования в соответствии с целевым назначением или же не освоения в течении 2 лет с момента принятия соответствующего решения о переводе (трансформации) земель находящихся в государственной собственности, предоставленных во временное пользование физическим и юридическим лицам, уполномоченным государственным органом в сфере контроля за соблюдением земельного законодательства, представляется заключение в местную государственную администрацию или в </w:t>
            </w:r>
            <w:r w:rsidRPr="00434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уполномоченный государственный орган по выработке земельной политики о не выполнении требований использования переведенных (трансформированных) земель указанных в соответствующем решении в соответствии с законодательством Кыргызской Республики.</w:t>
            </w:r>
          </w:p>
          <w:p w14:paraId="582B5794" w14:textId="77777777" w:rsidR="004347E4" w:rsidRPr="00465F67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7E4" w:rsidRPr="00465F67" w14:paraId="3A75413A" w14:textId="178C2B6E" w:rsidTr="001271EC">
        <w:trPr>
          <w:jc w:val="center"/>
        </w:trPr>
        <w:tc>
          <w:tcPr>
            <w:tcW w:w="13610" w:type="dxa"/>
            <w:gridSpan w:val="2"/>
          </w:tcPr>
          <w:p w14:paraId="1C94C845" w14:textId="77777777" w:rsidR="004347E4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2145E0" w14:textId="77777777" w:rsidR="004347E4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7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переводе (трансформации) земельных участков»</w:t>
            </w:r>
          </w:p>
          <w:p w14:paraId="776AE9A2" w14:textId="12D3CB0C" w:rsidR="004347E4" w:rsidRPr="00465F67" w:rsidRDefault="004347E4" w:rsidP="00F71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7E4" w:rsidRPr="00465F67" w14:paraId="141268D3" w14:textId="77777777" w:rsidTr="004347E4">
        <w:trPr>
          <w:trHeight w:val="146"/>
          <w:jc w:val="center"/>
        </w:trPr>
        <w:tc>
          <w:tcPr>
            <w:tcW w:w="6808" w:type="dxa"/>
          </w:tcPr>
          <w:p w14:paraId="4B2C5BA3" w14:textId="77777777" w:rsidR="004347E4" w:rsidRPr="004347E4" w:rsidRDefault="004347E4" w:rsidP="004347E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5. Выплата суммы стоимости возмещения потерь, упущенной выгоды сельскохозяйственного и лесохозяйственного производства и затрат на обеспечение инфраструктуры</w:t>
            </w:r>
          </w:p>
          <w:p w14:paraId="7FC451EE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1. Сумма потерь и упущенной выгоды сельскохозяйственного и лесохозяйственного производства выплачивается до выдачи документа, удостоверяющего право на земельный участок.</w:t>
            </w:r>
          </w:p>
          <w:p w14:paraId="1F1C7EF2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C67912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040B50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1A8C15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28395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61C70B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D86FF3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176370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A94797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23FC33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520616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A1E0F2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23CBA1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5642F4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DFF08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4FE72B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6879A4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B54F3D" w14:textId="77777777" w:rsidR="00333C18" w:rsidRDefault="00333C18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880FDF" w14:textId="03919FD3" w:rsidR="004347E4" w:rsidRPr="004347E4" w:rsidRDefault="00333C18" w:rsidP="00333C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</w:t>
            </w:r>
            <w:r w:rsidR="004347E4"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2. Потери и упущенная выгода сельскохозяйственного и лесохозяйственного производства не возмещаются при переводе земель для:</w:t>
            </w:r>
          </w:p>
          <w:p w14:paraId="63D5B3F4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1) строительства мелиоративных систем, предназначенных для орошения или осушения земель сельскохозяйственного назначения;</w:t>
            </w:r>
          </w:p>
          <w:p w14:paraId="18657E98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2) строительства жилых домов, предоставляемых на безвозмездной основе специально уполномоченным государственным органом согласно законодательству Кыргызской Республики;</w:t>
            </w:r>
          </w:p>
          <w:p w14:paraId="08B656BA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3) строительства объектов здравоохранения, школ, детских дошкольных, социальных учреждений, сферы культуры, искусства и малых ГЭС, находящихся в государственной и муниципальной собственности;</w:t>
            </w:r>
          </w:p>
          <w:p w14:paraId="5629D850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3-1) строительства объектов инженерной и транспортной инфраструктуры, кладбищ, осуществляемого за счет республиканского и местного бюджетов, а также на основе международных договоров, вступивших в силу в соответствии с законодательством Кыргызской Республики;</w:t>
            </w:r>
          </w:p>
          <w:p w14:paraId="1E5C5E7D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4) строительства, реконструкции и ремонта автомобильных дорог, производимых за счет республиканского и местного бюджетов;</w:t>
            </w:r>
          </w:p>
          <w:p w14:paraId="58A1AAB0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5) строительства линий электропередачи, нефтепроводов и иных трубопроводов, производимого за счет республиканского и местного бюджетов;</w:t>
            </w:r>
          </w:p>
          <w:p w14:paraId="4D1E1481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6) строительства объектов военного, природоохранного и историко-культурного назначения (заповедников, лесохозяйственных учреждений, природных, мемориальных, национальных и дендрологических парков, ботанических садов, памятников природы, археологических и историко-архитектурных погребений), производимых за счет республиканского и местного бюджетов;</w:t>
            </w:r>
          </w:p>
          <w:p w14:paraId="1605684A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7) строительства линий государственной границы Кыргызской Республики и объектов пограничной инфраструктуры (зданий, помещений, сооружений);</w:t>
            </w:r>
          </w:p>
          <w:p w14:paraId="687EA709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8) строительства крупных электроэнергетических производственных мощностей с водохранилищами и плотинами, осуществляемого отечественными инвесторами;</w:t>
            </w:r>
          </w:p>
          <w:p w14:paraId="5DDB0166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9) строительства объектов для государственных нужд на основе международных договоров, вступивших в силу в соответствии с законодательством Кыргызской Республики.</w:t>
            </w:r>
          </w:p>
          <w:p w14:paraId="35D18CEF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3. Потери и упущенная выгода сельскохозяйственного, лесохозяйственного производства не возмещаются при проведении земельной амнистии в соответствии с законодательством Кыргызской Республики.</w:t>
            </w:r>
          </w:p>
          <w:p w14:paraId="43186F5C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обеспечением инфраструктуры, несет собственник земельного участка, на который распространяется земельная амнистия.</w:t>
            </w:r>
          </w:p>
          <w:p w14:paraId="1B7501A7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4. (Утратил силу в соответствии с </w:t>
            </w:r>
            <w:hyperlink r:id="rId4" w:history="1">
              <w:r w:rsidRPr="004347E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КР от 1 апреля 2022 года </w:t>
            </w: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22)</w:t>
            </w:r>
          </w:p>
          <w:p w14:paraId="72CD265A" w14:textId="26F46DB4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Порядок и механизмы возмещения затрат, связанных с обеспечением инфраструктуры, указанных </w:t>
            </w:r>
            <w:bookmarkStart w:id="0" w:name="_Hlk108178788"/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частях 3 </w:t>
            </w:r>
            <w:r w:rsidRPr="004347E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и 4</w:t>
            </w:r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настоящей статьи, определяются Правительством Кыргызской Республики</w:t>
            </w:r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bookmarkEnd w:id="0"/>
          <w:p w14:paraId="0367EF2D" w14:textId="645926A4" w:rsidR="004347E4" w:rsidRPr="004347E4" w:rsidRDefault="004347E4" w:rsidP="004347E4">
            <w:pPr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</w:tcPr>
          <w:p w14:paraId="7DB45F39" w14:textId="77777777" w:rsidR="004347E4" w:rsidRPr="004347E4" w:rsidRDefault="004347E4" w:rsidP="00C839C6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5. Выплата суммы стоимости возмещения потерь, упущенной выгоды сельскохозяйственного и лесохозяйственного производства и затрат на обеспечение инфраструктуры</w:t>
            </w:r>
          </w:p>
          <w:p w14:paraId="22957999" w14:textId="77777777" w:rsidR="00333C18" w:rsidRPr="00333C18" w:rsidRDefault="00333C18" w:rsidP="00333C1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3C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333C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потерь и упущенной выгоды сельскохозяйственного и лесохозяйственного производства выплачивается в три этапа на основании соглашения, составленного между землепользователем и уполномоченным государственным органом в сфере контроля по вопросам соблюдения земельного законодательства.</w:t>
            </w:r>
          </w:p>
          <w:p w14:paraId="5B66A079" w14:textId="77777777" w:rsidR="00333C18" w:rsidRPr="00333C18" w:rsidRDefault="00333C18" w:rsidP="00333C1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3C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этом, после выплаты суммы потерь и упущенной выгоды сельскохозяйственного и лесохозяйственного производства первого этапа выдается документ, удостоверяющий право на земельный участок.</w:t>
            </w:r>
          </w:p>
          <w:p w14:paraId="0B271D26" w14:textId="77777777" w:rsidR="00333C18" w:rsidRPr="00333C18" w:rsidRDefault="00333C18" w:rsidP="00333C1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3C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случае, если в последующих этапах нарушаются сроки или отказ от выплаты оставшейся суммы потерь и упущенной выгоды сельскохозяйственного и лесохозяйственного производства, предусмотренного соглашением, уполномоченным органом в сфере контроля по вопросам соблюдения земельного законодательства инициируется процедура по признанию утратившим силу ранее принятых решений по переводу (трансформации) земельных участков и предоставления земель.</w:t>
            </w:r>
          </w:p>
          <w:p w14:paraId="5F29F8E1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Потери и упущенная выгода сельскохозяйственного и лесохозяйственного производства не возмещаются при переводе земель для:</w:t>
            </w:r>
          </w:p>
          <w:p w14:paraId="683DBDE1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1) строительства мелиоративных систем, предназначенных для орошения или осушения земель сельскохозяйственного назначения;</w:t>
            </w:r>
          </w:p>
          <w:p w14:paraId="23AA6164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2) строительства жилых домов, предоставляемых на безвозмездной основе специально уполномоченным государственным органом согласно законодательству Кыргызской Республики;</w:t>
            </w:r>
          </w:p>
          <w:p w14:paraId="5A670E72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3) строительства объектов здравоохранения, школ, детских дошкольных, социальных учреждений, сферы культуры, искусства и малых ГЭС, находящихся в государственной и муниципальной собственности;</w:t>
            </w:r>
          </w:p>
          <w:p w14:paraId="3EA21271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3-1) строительства объектов инженерной и транспортной инфраструктуры, кладбищ, осуществляемого за счет республиканского и местного бюджетов, а также на основе международных договоров, вступивших в силу в соответствии с законодательством Кыргызской Республики;</w:t>
            </w:r>
          </w:p>
          <w:p w14:paraId="6AAA4986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4) строительства, реконструкции и ремонта автомобильных дорог, производимых за счет республиканского и местного бюджетов;</w:t>
            </w:r>
          </w:p>
          <w:p w14:paraId="21D376AB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5) строительства линий электропередачи, нефтепроводов и иных трубопроводов, производимого за счет республиканского и местного бюджетов;</w:t>
            </w:r>
          </w:p>
          <w:p w14:paraId="487C418E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6) строительства объектов военного, природоохранного и историко-культурного назначения (заповедников, лесохозяйственных учреждений, природных, мемориальных, национальных и дендрологических парков, ботанических садов, памятников природы, археологических и историко-архитектурных погребений), производимых за счет республиканского и местного бюджетов;</w:t>
            </w:r>
          </w:p>
          <w:p w14:paraId="61EBD0B5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7) строительства линий государственной границы Кыргызской Республики и объектов пограничной инфраструктуры (зданий, помещений, сооружений);</w:t>
            </w:r>
          </w:p>
          <w:p w14:paraId="2EB28DB7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8) строительства крупных электроэнергетических производственных мощностей с водохранилищами и плотинами, осуществляемого отечественными инвесторами;</w:t>
            </w:r>
          </w:p>
          <w:p w14:paraId="12F376C8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9) строительства объектов для государственных нужд на основе международных договоров, вступивших в силу в соответствии с законодательством Кыргызской Республики.</w:t>
            </w:r>
          </w:p>
          <w:p w14:paraId="21208D35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3. Потери и упущенная выгода сельскохозяйственного, лесохозяйственного производства не возмещаются при проведении земельной амнистии в соответствии с законодательством Кыргызской Республики.</w:t>
            </w:r>
          </w:p>
          <w:p w14:paraId="78D5E6B8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обеспечением инфраструктуры, несет собственник земельного участка, на который распространяется земельная амнистия.</w:t>
            </w:r>
          </w:p>
          <w:p w14:paraId="41011116" w14:textId="77777777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4. (Утратил силу в соответствии с </w:t>
            </w:r>
            <w:hyperlink r:id="rId5" w:history="1">
              <w:r w:rsidRPr="004347E4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</w:rPr>
                <w:t>Законом</w:t>
              </w:r>
            </w:hyperlink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КР от 1 апреля 2022 года </w:t>
            </w: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4347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22)</w:t>
            </w:r>
          </w:p>
          <w:p w14:paraId="60F956BA" w14:textId="27E568DB" w:rsidR="004347E4" w:rsidRPr="004347E4" w:rsidRDefault="004347E4" w:rsidP="004347E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Порядок и механизмы возмещения затрат, связанных с обеспечением инфраструктуры, указанных </w:t>
            </w:r>
            <w:r w:rsidRPr="00434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части 3</w:t>
            </w: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настоящей статьи, определяются </w:t>
            </w:r>
            <w:r w:rsidR="00BC643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47E4"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14:paraId="274819CC" w14:textId="1049E3C9" w:rsidR="004347E4" w:rsidRPr="001A006D" w:rsidRDefault="004347E4" w:rsidP="004347E4">
            <w:pPr>
              <w:ind w:firstLine="5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72D" w:rsidRPr="00465F67" w14:paraId="0D4E304E" w14:textId="77777777" w:rsidTr="004347E4">
        <w:trPr>
          <w:trHeight w:val="146"/>
          <w:jc w:val="center"/>
        </w:trPr>
        <w:tc>
          <w:tcPr>
            <w:tcW w:w="6808" w:type="dxa"/>
          </w:tcPr>
          <w:p w14:paraId="214C2598" w14:textId="77777777" w:rsidR="00A1372D" w:rsidRPr="00A1372D" w:rsidRDefault="00A1372D" w:rsidP="00BC643B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9. Порядок подготовки документов и рассмотрение заявлений о переводе земель</w:t>
            </w:r>
          </w:p>
          <w:p w14:paraId="014B01E1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1. Для осуществления перевода земель, за исключением перевода в категорию "Земли населенных пунктов" под индивидуальное жилищное строительство, физические или юридические лица подают заявление о переводе земель в государственную администрацию района.</w:t>
            </w:r>
          </w:p>
          <w:p w14:paraId="3593B70E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В заявлении указываются сведения о праве на земельный участок, категория и размер переводимого земельного участка, обоснование перевода земель из одной категории в другую или из одного вида угодий в другой.</w:t>
            </w:r>
          </w:p>
          <w:p w14:paraId="7EE27544" w14:textId="6D646F1E" w:rsid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К заявлению прилагаются копии документов, удостоверяющих личность заявителя - физического лица, либо копия свидетельства о регистрации юридического лица, копии правоустанавливающих и </w:t>
            </w:r>
            <w:proofErr w:type="spellStart"/>
            <w:r w:rsidRPr="00BC643B">
              <w:rPr>
                <w:rFonts w:ascii="Times New Roman" w:hAnsi="Times New Roman" w:cs="Times New Roman"/>
                <w:strike/>
                <w:sz w:val="24"/>
                <w:szCs w:val="24"/>
              </w:rPr>
              <w:t>правоудостоверяющих</w:t>
            </w:r>
            <w:proofErr w:type="spellEnd"/>
            <w:r w:rsidRPr="00BC643B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документов на </w:t>
            </w:r>
            <w:r w:rsidRPr="00BC643B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земельный участок, генерального плана застройки или градостроительной документации и технико-экономическое обоснование.</w:t>
            </w:r>
          </w:p>
          <w:p w14:paraId="4107B5DA" w14:textId="5FD85205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14:paraId="08CF8441" w14:textId="1C115D73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14:paraId="613AC238" w14:textId="46FF1B27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14:paraId="43C171B9" w14:textId="77777777" w:rsidR="00BC643B" w:rsidRP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14:paraId="50B9AD8F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При переводе земель, указанных в пункте 13 части 2 </w:t>
            </w:r>
            <w:hyperlink r:id="rId6" w:anchor="st_1" w:history="1">
              <w:r w:rsidRPr="00A1372D">
                <w:rPr>
                  <w:rStyle w:val="a8"/>
                  <w:rFonts w:ascii="Times New Roman" w:hAnsi="Times New Roman" w:cs="Times New Roman"/>
                  <w:strike/>
                  <w:sz w:val="24"/>
                  <w:szCs w:val="24"/>
                </w:rPr>
                <w:t>статьи 1</w:t>
              </w:r>
            </w:hyperlink>
            <w:r w:rsidRPr="00A1372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Закона Кыргызской Республики "О введении моратория на перевод (трансформацию) орошаемых земель пашни в другие категории земель и виды угодий", собственники земельных участков подают заявление о переводе земель в постоянно действующую комиссию местной государственной администрации района.</w:t>
            </w:r>
          </w:p>
          <w:p w14:paraId="7E442A87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2. По запросу государственной администрации района специально уполномоченный государственный орган формирует материалы на земельный участок и направляет в течение десяти рабочих дней землеустроительное дело на рассмотрение комиссии, созданной государственной администрацией района.</w:t>
            </w:r>
          </w:p>
          <w:p w14:paraId="1820663F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3. Государственная администрация района создает комиссию с участием представителей органа местного самоуправления, где расположен переводимый земельный участок, заявителя и местных служб (далее - районная комиссия): архитектуры и строительства (при переводе земель в категорию "Земли населенных пунктов"), охраны окружающей среды и лесного хозяйства (при переводе из земель лесного фонда или в категории земель лесного фонда, особо охраняемых природных ресурсов), сельского и водного хозяйства, здравоохранения, чрезвычайных ситуаций, энергетики, инспекции по контролю за использованием и охраной земель. Районную комиссию возглавляет первый заместитель главы государственной администрации района.</w:t>
            </w:r>
          </w:p>
          <w:p w14:paraId="2DFF3343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комиссия в течение десяти рабочих дней представляет в государственную администрацию района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 о возможности или невозможности перевода земельного участка.</w:t>
            </w:r>
          </w:p>
          <w:p w14:paraId="325E69E8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4. В случае отрицательного заключения по вопросу перевода земельного участка государственная администрация района направляет заявителю обоснованный отказ с заключением комиссии.</w:t>
            </w:r>
          </w:p>
          <w:p w14:paraId="6B11B794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5. При положительном решении вопроса о переводе земель под строительство районная комиссия прилагает к заключению согласованный в установленном порядке генеральный план застройки участка или разработанные на его основе градостроительную документацию и технико-экономическое обоснование.</w:t>
            </w:r>
          </w:p>
          <w:p w14:paraId="21BCA1DA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6. После получения положительного заключения районной комиссии специально уполномоченный государственный орган формирует землеустроительное дело на перевод земель, состоящее из следующих документов:</w:t>
            </w:r>
          </w:p>
          <w:p w14:paraId="5C99F00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заявление;</w:t>
            </w:r>
          </w:p>
          <w:p w14:paraId="189B03F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согласованный в установленном порядке генеральный план застройки участка или разработанные на его основе градостроительная документация и технико-экономическое обоснование;</w:t>
            </w:r>
          </w:p>
          <w:p w14:paraId="0DF4852F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3) расчеты потерь при переводе земель сельскохозяйственного назначения и (или) лесного фонда;</w:t>
            </w:r>
          </w:p>
          <w:p w14:paraId="78A61D1C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4) экспликация земель по видам угодий в разрезе каждого собственника и землепользователя;</w:t>
            </w:r>
          </w:p>
          <w:p w14:paraId="17B7AE7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5) план земельного участка с указанием границ и масштаба;</w:t>
            </w:r>
          </w:p>
          <w:p w14:paraId="7CADB9D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6) заключение районной комиссии;</w:t>
            </w:r>
          </w:p>
          <w:p w14:paraId="2FC045E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7) при расширении территорий населенных пунктов и образовании нового населенного пункта - копия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14:paraId="7E476BA3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8) пояснительная записка.</w:t>
            </w:r>
          </w:p>
          <w:p w14:paraId="14F9448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Землеустроительные материалы о переводе земельного участка вносятся на рассмотрение в орган местного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который в течение десяти рабочих дней выносит свое решение.</w:t>
            </w:r>
          </w:p>
          <w:p w14:paraId="39C7A446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Решение органа местного самоуправления поступает на рассмотрение местной государственной администрации.</w:t>
            </w:r>
          </w:p>
          <w:p w14:paraId="3AF5DD1C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Местная государственная администрация рассматривает материалы по переводу земель в срок не более десяти рабочих дней и принимает в пределах своей компетенции решение о переводе или о согласии на перевод земель.</w:t>
            </w:r>
          </w:p>
          <w:p w14:paraId="0530402F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Местная государственная администрация:</w:t>
            </w:r>
          </w:p>
          <w:p w14:paraId="271B09B7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направляет в специально уполномоченный государственный орган решение о переводе земель, принятое в рамках компетенции;</w:t>
            </w:r>
          </w:p>
          <w:p w14:paraId="535085A0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направляет в Правительство Кыргызской Республики решение о согласии на перевод земель, принятое в рамках компетенции, вместе с материалами.</w:t>
            </w:r>
          </w:p>
          <w:p w14:paraId="5323244A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7. Решение о переводе или о согласии на перевод земельных участков должно содержать следующие данные:</w:t>
            </w:r>
          </w:p>
          <w:p w14:paraId="06340A92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основание для изменения категории и (или) вида угодий земель;</w:t>
            </w:r>
          </w:p>
          <w:p w14:paraId="158634C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местоположение земельного участка, площадь и кадастровая информация;</w:t>
            </w:r>
          </w:p>
          <w:p w14:paraId="58A41A9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3) категория и вид угодий земель, из которых осуществляется перевод, и </w:t>
            </w:r>
            <w:proofErr w:type="gramStart"/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 и вид угодий, в которые осуществляется перевод.</w:t>
            </w:r>
          </w:p>
          <w:p w14:paraId="2A9D4B08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Решение о переводе земельного участка либо об отказе в переводе земельного участка может быть обжаловано в судебном порядке.</w:t>
            </w:r>
          </w:p>
          <w:p w14:paraId="6F543783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8. Перевод земельных участков не допускается в случае установления ограничения на перевод земельных участков либо запрета на такой перевод в соответствии с законодательством Кыргызской Республики.</w:t>
            </w:r>
          </w:p>
          <w:p w14:paraId="0CE292F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9. Финансирование работ, связанных с подготовкой землеустроительного дела о переводе земельных участков из одной категории в другую или в другой вид угодий, проводимых по инициативе местной государственной администрации,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за счет средств местного бюджета; по инициативе уполномоченных государственных органов и по заявлениям собственников земельных участков и землепользователей - за счет собственных средств.</w:t>
            </w:r>
          </w:p>
          <w:p w14:paraId="6B2D5A5B" w14:textId="77777777" w:rsidR="00A1372D" w:rsidRPr="00465F67" w:rsidRDefault="00A1372D" w:rsidP="00BC643B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2" w:type="dxa"/>
          </w:tcPr>
          <w:p w14:paraId="45F05795" w14:textId="77777777" w:rsidR="00A1372D" w:rsidRPr="00A1372D" w:rsidRDefault="00A1372D" w:rsidP="00BC643B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9. Порядок подготовки документов и рассмотрение заявлений о переводе земель</w:t>
            </w:r>
          </w:p>
          <w:p w14:paraId="305CD927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1. Для осуществления перевода земель, за исключением перевода в категорию "Земли населенных пунктов" под индивидуальное жилищное строительство, физические или юридические лица подают заявление о переводе земель в государственную администрацию района.</w:t>
            </w:r>
          </w:p>
          <w:p w14:paraId="750387D4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В заявлении указываются сведения о праве на земельный участок, категория и размер переводимого земельного участка, обоснование перевода земель из одной категории в другую или из одного вида угодий в другой.</w:t>
            </w:r>
          </w:p>
          <w:p w14:paraId="51CA9451" w14:textId="494D0157" w:rsidR="00A1372D" w:rsidRP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заявлению прилагаются копии документов, удостоверяющих личность заявителя - физического лица, либо копия свидетельства о регистрации юридического лица, копии правоустанавливающих и </w:t>
            </w:r>
            <w:proofErr w:type="spellStart"/>
            <w:r w:rsidRPr="00BC64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правоудостоверяющих</w:t>
            </w:r>
            <w:proofErr w:type="spellEnd"/>
            <w:r w:rsidRPr="00BC6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документов на земельный участок, при реализации строительства на переводимых (трансформируемых) землях, к заявлению дополнительно прилагаются генеральный план застройки или градостроительная документация и технико-экономическое обоснование.</w:t>
            </w:r>
          </w:p>
          <w:p w14:paraId="5BF70047" w14:textId="2639B616" w:rsidR="00A1372D" w:rsidRDefault="00A1372D" w:rsidP="00BC643B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B385F" w14:textId="7F6EB6F0" w:rsidR="00BC643B" w:rsidRPr="00BC643B" w:rsidRDefault="00BC643B" w:rsidP="00BC643B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Исключить</w:t>
            </w:r>
          </w:p>
          <w:p w14:paraId="2DD29A08" w14:textId="77777777" w:rsid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BF083" w14:textId="77777777" w:rsid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68FA1" w14:textId="77777777" w:rsid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54698" w14:textId="77777777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123BB" w14:textId="77777777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D2F80" w14:textId="77777777" w:rsidR="00BC643B" w:rsidRDefault="00BC643B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0FC9D" w14:textId="2F54B053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2. По запросу государственной администрации района специально уполномоченный государственный орган формирует материалы на земельный участок и направляет в течение десяти рабочих дней землеустроительное дело на рассмотрение комиссии, созданной государственной администрацией района.</w:t>
            </w:r>
          </w:p>
          <w:p w14:paraId="3F17E6CE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3. Государственная администрация района создает комиссию с участием представителей органа местного самоуправления, где расположен переводимый земельный участок, заявителя и местных служб (далее - районная комиссия): архитектуры и строительства (при переводе земель в категорию "Земли населенных пунктов"), охраны окружающей среды и лесного хозяйства (при переводе из земель лесного фонда или в категории земель лесного фонда, особо охраняемых природных ресурсов), сельского и водного хозяйства, здравоохранения, чрезвычайных ситуаций, энергетики, инспекции по контролю за использованием и охраной земель. Районную комиссию возглавляет первый заместитель главы государственной администрации района.</w:t>
            </w:r>
          </w:p>
          <w:p w14:paraId="12FE4986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комиссия в течение десяти рабочих дней представляет в государственную администрацию района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 о возможности или невозможности перевода земельного участка.</w:t>
            </w:r>
          </w:p>
          <w:p w14:paraId="4057679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4. В случае отрицательного заключения по вопросу перевода земельного участка государственная администрация района направляет заявителю обоснованный отказ с заключением комиссии.</w:t>
            </w:r>
          </w:p>
          <w:p w14:paraId="742E7B8C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5. При положительном решении вопроса о переводе земель под строительство районная комиссия прилагает к заключению согласованный в установленном порядке генеральный план застройки участка или разработанные на его основе градостроительную документацию и технико-экономическое обоснование.</w:t>
            </w:r>
          </w:p>
          <w:p w14:paraId="3646ACAF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6. После получения положительного заключения районной комиссии специально уполномоченный государственный орган формирует землеустроительное дело на перевод земель, состоящее из следующих документов:</w:t>
            </w:r>
          </w:p>
          <w:p w14:paraId="505B951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заявление;</w:t>
            </w:r>
          </w:p>
          <w:p w14:paraId="64741D5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согласованный в установленном порядке генеральный план застройки участка или разработанные на его основе градостроительная документация и технико-экономическое обоснование;</w:t>
            </w:r>
          </w:p>
          <w:p w14:paraId="5596D8CA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3) расчеты потерь при переводе земель сельскохозяйственного назначения и (или) лесного фонда;</w:t>
            </w:r>
          </w:p>
          <w:p w14:paraId="1707A815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4) экспликация земель по видам угодий в разрезе каждого собственника и землепользователя;</w:t>
            </w:r>
          </w:p>
          <w:p w14:paraId="1BC7FA48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5) план земельного участка с указанием границ и масштаба;</w:t>
            </w:r>
          </w:p>
          <w:p w14:paraId="61D96F06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6) заключение районной комиссии;</w:t>
            </w:r>
          </w:p>
          <w:p w14:paraId="6D853555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7) при расширении территорий населенных пунктов и образовании нового населенного пункта - копия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14:paraId="2A5BFD42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8) пояснительная записка.</w:t>
            </w:r>
          </w:p>
          <w:p w14:paraId="260F9EBA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Землеустроительные материалы о переводе земельного участка вносятся на рассмотрение в орган местного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который в течение десяти рабочих дней выносит свое решение.</w:t>
            </w:r>
          </w:p>
          <w:p w14:paraId="4048FF91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Решение органа местного самоуправления поступает на рассмотрение местной государственной администрации.</w:t>
            </w:r>
          </w:p>
          <w:p w14:paraId="4B8127C8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Местная государственная администрация рассматривает материалы по переводу земель в срок не более десяти рабочих дней и принимает в пределах своей компетенции решение о переводе или о согласии на перевод земель.</w:t>
            </w:r>
          </w:p>
          <w:p w14:paraId="34DFEFC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Местная государственная администрация:</w:t>
            </w:r>
          </w:p>
          <w:p w14:paraId="0DFEBA7B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направляет в специально уполномоченный государственный орган решение о переводе земель, принятое в рамках компетенции;</w:t>
            </w:r>
          </w:p>
          <w:p w14:paraId="0044A69A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направляет в Правительство Кыргызской Республики решение о согласии на перевод земель, принятое в рамках компетенции, вместе с материалами.</w:t>
            </w:r>
          </w:p>
          <w:p w14:paraId="64B811F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7. Решение о переводе или о согласии на перевод земельных участков должно содержать следующие данные:</w:t>
            </w:r>
          </w:p>
          <w:p w14:paraId="049667DC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1) основание для изменения категории и (или) вида угодий земель;</w:t>
            </w:r>
          </w:p>
          <w:p w14:paraId="191B2217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2) местоположение земельного участка, площадь и кадастровая информация;</w:t>
            </w:r>
          </w:p>
          <w:p w14:paraId="40F7848D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3) категория и вид угодий земель, из которых осуществляется перевод, и </w:t>
            </w:r>
            <w:proofErr w:type="gramStart"/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proofErr w:type="gramEnd"/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 и вид угодий, в которые осуществляется перевод.</w:t>
            </w:r>
          </w:p>
          <w:p w14:paraId="72A4F7E7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Решение о переводе земельного участка либо об отказе в переводе земельного участка может быть обжаловано в судебном порядке.</w:t>
            </w:r>
          </w:p>
          <w:p w14:paraId="3DC73B3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>8. Перевод земельных участков не допускается в случае установления ограничения на перевод земельных участков либо запрета на такой перевод в соответствии с законодательством Кыргызской Республики.</w:t>
            </w:r>
          </w:p>
          <w:p w14:paraId="1F37DF89" w14:textId="77777777" w:rsidR="00A1372D" w:rsidRPr="00A1372D" w:rsidRDefault="00A1372D" w:rsidP="00BC643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9. Финансирование работ, связанных с подготовкой землеустроительного дела о переводе земельных участков из одной категории в другую или в другой вид угодий, проводимых по инициативе местной государственной администрации,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за счет средств местного бюджета; по инициативе уполномоченных государственных органов и по заявлениям собственников земельных участков и землепользователей - за счет собственных средств.</w:t>
            </w:r>
          </w:p>
          <w:p w14:paraId="3D875ED7" w14:textId="77777777" w:rsidR="00A1372D" w:rsidRPr="001A006D" w:rsidRDefault="00A1372D" w:rsidP="00BC643B">
            <w:pPr>
              <w:ind w:firstLine="59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3443" w:rsidRPr="00465F67" w14:paraId="21049834" w14:textId="77777777" w:rsidTr="004347E4">
        <w:trPr>
          <w:trHeight w:val="146"/>
          <w:jc w:val="center"/>
        </w:trPr>
        <w:tc>
          <w:tcPr>
            <w:tcW w:w="6808" w:type="dxa"/>
          </w:tcPr>
          <w:p w14:paraId="0B9FDDC8" w14:textId="77777777" w:rsidR="00111D76" w:rsidRPr="00111D76" w:rsidRDefault="00111D76" w:rsidP="00111D76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10. Внесение изменений в земельно-учетную документацию в связи с переводом земель</w:t>
            </w:r>
          </w:p>
          <w:p w14:paraId="0F0BF30A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1. Решение о переводе земель в течение десяти рабочих дней со дня его принятия направляется в местный регистрационный орган.</w:t>
            </w:r>
          </w:p>
          <w:p w14:paraId="58776EA5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регистрационный орган в течение десяти рабочих дней вносит изменения в земельно-учетную документацию.</w:t>
            </w:r>
          </w:p>
          <w:p w14:paraId="78DC89A1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земель считается состоявшимся с момента выдачи документа, удостоверяющего право на переведенный земельный участок.</w:t>
            </w:r>
          </w:p>
          <w:p w14:paraId="3F98CF96" w14:textId="77777777" w:rsid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 переводе земель не требуется переоформление правоустанавливающих документов на земельные участки, в отношении которых приняты решения. В документы, удостоверяющие право на земельный участок, вносятся соответствующие изменения, или, по заявлению правообладателя, выдается новый документ, удостоверяющий право на земельный участок.</w:t>
            </w:r>
          </w:p>
          <w:p w14:paraId="64608F1F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5F8C19" w14:textId="77777777" w:rsidR="00ED3904" w:rsidRPr="00465F67" w:rsidRDefault="00ED3904" w:rsidP="00F71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</w:tcPr>
          <w:p w14:paraId="578E943D" w14:textId="77777777" w:rsidR="00111D76" w:rsidRPr="00111D76" w:rsidRDefault="00111D76" w:rsidP="00111D76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10. Внесение изменений в земельно-учетную документацию в связи с переводом земель</w:t>
            </w:r>
          </w:p>
          <w:p w14:paraId="13D9DD5A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1. Решение о переводе земель в течение десяти рабочих дней со дня его принятия направляется в местный регистрационный орган.</w:t>
            </w:r>
          </w:p>
          <w:p w14:paraId="280D7C78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регистрационный орган в течение десяти рабочих дней вносит изменения в земельно-учетную документацию.</w:t>
            </w:r>
          </w:p>
          <w:p w14:paraId="286CD8F8" w14:textId="77777777" w:rsidR="00111D76" w:rsidRP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земель считается состоявшимся с момента выдачи документа, удостоверяющего право на переведенный земельный участок.</w:t>
            </w:r>
          </w:p>
          <w:p w14:paraId="72CC5F9B" w14:textId="77777777" w:rsidR="00111D76" w:rsidRDefault="00111D76" w:rsidP="00111D7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D7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 переводе земель не требуется переоформление правоустанавливающих документов на земельные участки, в отношении которых приняты решения. В документы, удостоверяющие право на земельный участок, вносятся соответствующие изменения, или, по заявлению правообладателя, выдается новый документ, удостоверяющий право на земельный участок.</w:t>
            </w:r>
          </w:p>
          <w:p w14:paraId="262697B7" w14:textId="77777777" w:rsidR="00BC643B" w:rsidRPr="00BC643B" w:rsidRDefault="00BC643B" w:rsidP="00BC643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3. </w:t>
            </w:r>
            <w:bookmarkStart w:id="1" w:name="_Hlk108177491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случае </w:t>
            </w:r>
            <w:bookmarkStart w:id="2" w:name="_Hlk108176908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неиспользования в соответствии с целевым назначением или же не освоения в течении 2 лет с момента принятия соответствующего решения о переводе (трансформации) земель</w:t>
            </w:r>
            <w:bookmarkEnd w:id="2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находящихся в государственной собственности, предоставленных во временное пользование физическим и юридическим лицам, уполномоченным государственным органом в сфере контроля за соблюдением земельного законодательства, представляется заключение в </w:t>
            </w:r>
            <w:bookmarkStart w:id="3" w:name="_Hlk108176599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местную государственную администрацию или в уполномоченный государственный орган по выработке </w:t>
            </w:r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земельной политики </w:t>
            </w:r>
            <w:bookmarkStart w:id="4" w:name="_Hlk108176690"/>
            <w:bookmarkEnd w:id="3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 не </w:t>
            </w:r>
            <w:bookmarkStart w:id="5" w:name="_Hlk108176649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выполнении требований использования переведенных (трансформированных) земель</w:t>
            </w:r>
            <w:bookmarkEnd w:id="5"/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указанных в соответствующем решении.</w:t>
            </w:r>
          </w:p>
          <w:bookmarkEnd w:id="1"/>
          <w:bookmarkEnd w:id="4"/>
          <w:p w14:paraId="31972119" w14:textId="77777777" w:rsidR="00BC643B" w:rsidRPr="00BC643B" w:rsidRDefault="00BC643B" w:rsidP="00BC643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Местная государственная администрация или уполномоченный государственный орган по выработке земельной политики, с момента поступления заключения о не выполнении требований использования переведенных (трансформированных) земель указанных в соответствующем решении, начинает в установленном порядке процедуру признания утратившим силу нормативного правового акта на основании которого был переведен (трансформирован) земельный участок, с возложением на инициатора убытков причиненных при неиспользовании в соответствии с целевым назначением или же не освоения в течении 2 лет с момента принятия соответствующего решения о переводе (трансформации) земель, в порядке определяемого Кабинетом Министров Кыргызской Республики.</w:t>
            </w:r>
          </w:p>
          <w:p w14:paraId="54216AA1" w14:textId="0DDD78DA" w:rsidR="00303C27" w:rsidRPr="009443C5" w:rsidRDefault="00BC643B" w:rsidP="00BC643B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о признании утратившим силу ранее принятых решений по переводу (трансформации) земельных участков в течение десяти рабочих дней со дня его принятия направляется в местный регистрационный орган, который вносит изменения в земельно-учетную документацию.</w:t>
            </w:r>
          </w:p>
        </w:tc>
      </w:tr>
      <w:tr w:rsidR="00283443" w:rsidRPr="00465F67" w14:paraId="1D5B746A" w14:textId="77777777" w:rsidTr="004347E4">
        <w:trPr>
          <w:trHeight w:val="146"/>
          <w:jc w:val="center"/>
        </w:trPr>
        <w:tc>
          <w:tcPr>
            <w:tcW w:w="6808" w:type="dxa"/>
          </w:tcPr>
          <w:p w14:paraId="484FC414" w14:textId="77777777" w:rsidR="00A1372D" w:rsidRPr="00A1372D" w:rsidRDefault="00A1372D" w:rsidP="00A1372D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2</w:t>
            </w:r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Особенности перевода земельных участков</w:t>
            </w:r>
          </w:p>
          <w:p w14:paraId="37220E28" w14:textId="77777777" w:rsidR="00A1372D" w:rsidRPr="00A1372D" w:rsidRDefault="00A1372D" w:rsidP="00A1372D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st_12"/>
            <w:bookmarkEnd w:id="6"/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Особенности перевода земельных участков сельскохозяйственного назначения</w:t>
            </w:r>
          </w:p>
          <w:p w14:paraId="3085D4AC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Перевод земель сельскохозяйственного назначения в другую категорию допускается в случаях, связанных:</w:t>
            </w:r>
          </w:p>
          <w:p w14:paraId="193C908C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1) с консервацией земель;</w:t>
            </w:r>
          </w:p>
          <w:p w14:paraId="4381F7F7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 с созданием особо охраняемых природных территорий, в связи с отнесением земель к землям экологического, научного, природоохранного, историко-культурного, рекреационного назначения;</w:t>
            </w:r>
          </w:p>
          <w:p w14:paraId="6C12A5E8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3) с образованием и расширением территории населенных пунктов на основании градостроительной документации и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14:paraId="227393B1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4) с размещением военных, промышленных объектов при отсутствии иных вариантов размещения;</w:t>
            </w:r>
          </w:p>
          <w:p w14:paraId="46F5C20B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5) с включением не пригодных для осуществления сельскохозяйственного производства земель в состав земель лесного фонда, земель водного фонда или земель запаса;</w:t>
            </w:r>
          </w:p>
          <w:p w14:paraId="5D220A8B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6) со строительством дорог, линий электропередачи, линий связи, нефтепроводов, газопроводов и иных трубопроводов, железнодорожных линий;</w:t>
            </w:r>
          </w:p>
          <w:p w14:paraId="7DFB5B92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7) с выполнением международных обязательств Кыргызской Республики, обеспечением обороны страны и безопасности государства при отсутствии иных вариантов размещения соответствующих объектов;</w:t>
            </w:r>
          </w:p>
          <w:p w14:paraId="2EF4F184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8) с добычей полезных ископаемых при наличии утвержденного проекта рекультивации земель;</w:t>
            </w:r>
          </w:p>
          <w:p w14:paraId="05E22A00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9) с размещением объектов социального, коммунально-бытового назначения, объектов здравоохранения, образования при отсутствии иных вариантов размещения этих объектов;</w:t>
            </w:r>
          </w:p>
          <w:p w14:paraId="5071FBB2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10) с формированием инвестиционного лота, включенного в реестр уполномоченного органа по продвижению инвестиций.</w:t>
            </w:r>
          </w:p>
          <w:p w14:paraId="3FD1B042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2. Основаниями для перевода более ценных сельскохозяйственных угодий в менее ценные являются:</w:t>
            </w:r>
          </w:p>
          <w:p w14:paraId="6A63B096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для орошаемой пашни в богарную - несоответствие агромелиоративных, почвенных характеристик земель их </w:t>
            </w: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фактическому использованию, потеря связи с источником орошения;</w:t>
            </w:r>
          </w:p>
          <w:p w14:paraId="0D7A57D1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2) для многолетних насаждений в орошаемую пашню - предельный возраст насаждений, их изреженность, неудовлетворительный породный и сортовой состав насаждений;</w:t>
            </w:r>
          </w:p>
          <w:p w14:paraId="2987A0ED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для сенокосов и пастбищ в другие виды - опустынивание земель, вырождение луговой растительности,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сбитость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35802F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перевода более ценных видов сельскохозяйственных угодий в менее ценные учитываются также минимальная продуктивность сельскохозяйственных угодий, состояние почв по степени засоленности,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солонцеватости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загрязнения,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эродированности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, залегания галечника, механическому составу, влияющих на качественное состояние сельскохозяйственных угодий.</w:t>
            </w:r>
          </w:p>
          <w:p w14:paraId="46836DFB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продуктивности сельскохозяйственные угодья с учетом равноценности подразделяются на следующие группы:</w:t>
            </w:r>
          </w:p>
          <w:p w14:paraId="3B1F0708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1) пашня орошаемая является равноценным сельскохозяйственным угодьем многолетнего насаждения и наоборот;</w:t>
            </w:r>
          </w:p>
          <w:p w14:paraId="305D975F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2) пашня богарная является равноценным сельскохозяйственным угодьем залежи и наоборот;</w:t>
            </w:r>
          </w:p>
          <w:p w14:paraId="1184ECB5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3) пастбище является равноценным сельскохозяйственным угодьем сенокоса и наоборот.</w:t>
            </w:r>
          </w:p>
          <w:p w14:paraId="3379A363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сельскохозяйственных угодий из одного вида угодий в другой может производиться по земельному участку, группе участков, массиву орошения специально уполномоченным государственным органом в рамках его компетенции.</w:t>
            </w:r>
          </w:p>
          <w:p w14:paraId="5C7DD951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3. Перевод орошаемой пашни в другую категорию может производиться только после освоения под орошаемую пашню равнозначной площади из других категорий земель и видов угодий за счет собственных, заемных средств и инвестиций.</w:t>
            </w:r>
          </w:p>
          <w:p w14:paraId="6306D5C9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Перевод (трансформация) земельных участков орошаемой пашни, застроенных индивидуальными жилыми домами или имеющих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</w:t>
            </w:r>
            <w:hyperlink r:id="rId7" w:history="1">
              <w:r w:rsidRPr="00A137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Закона</w:t>
              </w:r>
            </w:hyperlink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"О введении моратория на перевод (трансформацию) орошаемых земель пашни в другие категории земель и виды угодий", осуществляется в порядке, определяемом Правительством Кыргызской Республики.</w:t>
            </w:r>
          </w:p>
          <w:p w14:paraId="1844664D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5. Перевод земель, указанных в пункте 13 части 2 </w:t>
            </w:r>
            <w:hyperlink r:id="rId8" w:anchor="st_1" w:history="1">
              <w:r w:rsidRPr="00A1372D">
                <w:rPr>
                  <w:rFonts w:ascii="Times New Roman" w:eastAsia="Times New Roman" w:hAnsi="Times New Roman" w:cs="Times New Roman"/>
                  <w:strike/>
                  <w:color w:val="0000FF"/>
                  <w:sz w:val="24"/>
                  <w:szCs w:val="24"/>
                  <w:u w:val="single"/>
                </w:rPr>
                <w:t>статьи 1</w:t>
              </w:r>
            </w:hyperlink>
            <w:r w:rsidRPr="00A1372D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Закона Кыргызской Республики "О введении моратория на перевод (трансформацию) орошаемых земель пашни в другие категории земель и виды угодий", осуществляется в порядке, определяемом Кабинетом Министров Кыргызской Республики.</w:t>
            </w:r>
          </w:p>
          <w:p w14:paraId="13154921" w14:textId="77777777" w:rsidR="00ED3904" w:rsidRPr="00A1372D" w:rsidRDefault="00ED3904" w:rsidP="00F71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</w:tcPr>
          <w:p w14:paraId="32A33076" w14:textId="77777777" w:rsidR="00A1372D" w:rsidRPr="00A1372D" w:rsidRDefault="00A1372D" w:rsidP="00A1372D">
            <w:pPr>
              <w:spacing w:before="200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2</w:t>
            </w:r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Особенности перевода земельных участков</w:t>
            </w:r>
          </w:p>
          <w:p w14:paraId="3986DE8F" w14:textId="77777777" w:rsidR="00A1372D" w:rsidRPr="00A1372D" w:rsidRDefault="00A1372D" w:rsidP="00A1372D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Особенности перевода земельных участков сельскохозяйственного назначения</w:t>
            </w:r>
          </w:p>
          <w:p w14:paraId="0614D690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Перевод земель сельскохозяйственного назначения в другую категорию допускается в случаях, связанных:</w:t>
            </w:r>
          </w:p>
          <w:p w14:paraId="68781825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1) с консервацией земель;</w:t>
            </w:r>
          </w:p>
          <w:p w14:paraId="6243285E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 с созданием особо охраняемых природных территорий, в связи с отнесением земель к землям экологического, научного, природоохранного, историко-культурного, рекреационного назначения;</w:t>
            </w:r>
          </w:p>
          <w:p w14:paraId="457091B0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3) с образованием и расширением территории населенных пунктов на основании градостроительной документации и Программы по обеспечению граждан Кыргызской Республики земельными участками, утвержденной органом местного самоуправления;</w:t>
            </w:r>
          </w:p>
          <w:p w14:paraId="0A91EA3A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4) с размещением военных, промышленных объектов при отсутствии иных вариантов размещения;</w:t>
            </w:r>
          </w:p>
          <w:p w14:paraId="1AD36C05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5) с включением не пригодных для осуществления сельскохозяйственного производства земель в состав земель лесного фонда, земель водного фонда или земель запаса;</w:t>
            </w:r>
          </w:p>
          <w:p w14:paraId="3BE3B117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6) со строительством дорог, линий электропередачи, линий связи, нефтепроводов, газопроводов и иных трубопроводов, железнодорожных линий;</w:t>
            </w:r>
          </w:p>
          <w:p w14:paraId="290D9ED1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7) с выполнением международных обязательств Кыргызской Республики, обеспечением обороны страны и безопасности государства при отсутствии иных вариантов размещения соответствующих объектов;</w:t>
            </w:r>
          </w:p>
          <w:p w14:paraId="0A927B24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8) с добычей полезных ископаемых при наличии утвержденного проекта рекультивации земель;</w:t>
            </w:r>
          </w:p>
          <w:p w14:paraId="308AC4EF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9) с размещением объектов социального, коммунально-бытового назначения, объектов здравоохранения, образования при отсутствии иных вариантов размещения этих объектов;</w:t>
            </w:r>
          </w:p>
          <w:p w14:paraId="56B1C8C8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10) с формированием инвестиционного лота, включенного в реестр уполномоченного органа по продвижению инвестиций.</w:t>
            </w:r>
          </w:p>
          <w:p w14:paraId="7D709730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2. Основаниями для перевода более ценных сельскохозяйственных угодий в менее ценные являются:</w:t>
            </w:r>
          </w:p>
          <w:p w14:paraId="63651A46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для орошаемой пашни в богарную - несоответствие агромелиоративных, почвенных характеристик земель их </w:t>
            </w: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фактическому использованию, потеря связи с источником орошения;</w:t>
            </w:r>
          </w:p>
          <w:p w14:paraId="38ADE9CA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2) для многолетних насаждений в орошаемую пашню - предельный возраст насаждений, их изреженность, неудовлетворительный породный и сортовой состав насаждений;</w:t>
            </w:r>
          </w:p>
          <w:p w14:paraId="02EEB59D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для сенокосов и пастбищ в другие виды - опустынивание земель, вырождение луговой растительности,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сбитость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BA099A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перевода более ценных видов сельскохозяйственных угодий в менее ценные учитываются также минимальная продуктивность сельскохозяйственных угодий, состояние почв по степени засоленности,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солонцеватости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загрязнения, </w:t>
            </w:r>
            <w:proofErr w:type="spellStart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эродированности</w:t>
            </w:r>
            <w:proofErr w:type="spellEnd"/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, залегания галечника, механическому составу, влияющих на качественное состояние сельскохозяйственных угодий.</w:t>
            </w:r>
          </w:p>
          <w:p w14:paraId="6E0F09F3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продуктивности сельскохозяйственные угодья с учетом равноценности подразделяются на следующие группы:</w:t>
            </w:r>
          </w:p>
          <w:p w14:paraId="51FD982D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1) пашня орошаемая является равноценным сельскохозяйственным угодьем многолетнего насаждения и наоборот;</w:t>
            </w:r>
          </w:p>
          <w:p w14:paraId="08C3DB94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2) пашня богарная является равноценным сельскохозяйственным угодьем залежи и наоборот;</w:t>
            </w:r>
          </w:p>
          <w:p w14:paraId="5CCB7F73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3) пастбище является равноценным сельскохозяйственным угодьем сенокоса и наоборот.</w:t>
            </w:r>
          </w:p>
          <w:p w14:paraId="05E551F2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сельскохозяйственных угодий из одного вида угодий в другой может производиться по земельному участку, группе участков, массиву орошения специально уполномоченным государственным органом в рамках его компетенции.</w:t>
            </w:r>
          </w:p>
          <w:p w14:paraId="49856B5C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>3. Перевод орошаемой пашни в другую категорию может производиться только после освоения под орошаемую пашню равнозначной площади из других категорий земель и видов угодий за счет собственных, заемных средств и инвестиций.</w:t>
            </w:r>
          </w:p>
          <w:p w14:paraId="1E7475FA" w14:textId="77777777" w:rsidR="00A1372D" w:rsidRPr="00A1372D" w:rsidRDefault="00A1372D" w:rsidP="00A1372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Перевод (трансформация) земельных участков орошаемой пашни, застроенных индивидуальными жилыми домами или имеющих соответствующие решения уполномоченных органов местного самоуправления либо органов, правопреемниками которых являются соответствующие органы местного самоуправления, до вступления в силу </w:t>
            </w:r>
            <w:hyperlink r:id="rId9" w:history="1">
              <w:r w:rsidRPr="00A1372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Закона</w:t>
              </w:r>
            </w:hyperlink>
            <w:r w:rsidRPr="00A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 "О введении моратория на перевод (трансформацию) орошаемых земель пашни в другие категории земель и виды угодий", осуществляется в порядке, определяемом Правительством Кыргызской Республики.</w:t>
            </w:r>
          </w:p>
          <w:p w14:paraId="5C9F379A" w14:textId="77777777" w:rsidR="00BC643B" w:rsidRDefault="00BC643B" w:rsidP="00A1372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EAB38" w14:textId="5B2FC5A8" w:rsidR="00ED3904" w:rsidRPr="00BC643B" w:rsidRDefault="00BC643B" w:rsidP="00A1372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Исключить </w:t>
            </w:r>
          </w:p>
        </w:tc>
      </w:tr>
      <w:tr w:rsidR="00283443" w:rsidRPr="00465F67" w14:paraId="22DD1DBF" w14:textId="77777777" w:rsidTr="004347E4">
        <w:trPr>
          <w:trHeight w:val="146"/>
          <w:jc w:val="center"/>
        </w:trPr>
        <w:tc>
          <w:tcPr>
            <w:tcW w:w="6808" w:type="dxa"/>
          </w:tcPr>
          <w:p w14:paraId="588DBDBB" w14:textId="77777777" w:rsidR="00A1372D" w:rsidRPr="00A1372D" w:rsidRDefault="00A1372D" w:rsidP="00A1372D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 Особенности перевода земель, находящихся в частной собственности</w:t>
            </w:r>
          </w:p>
          <w:p w14:paraId="50B483C0" w14:textId="52BE9C11" w:rsidR="00A1372D" w:rsidRPr="00A1372D" w:rsidRDefault="00A1372D" w:rsidP="00A137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1. Земельные участки, находящиеся в частной собственности, за исключением земельных участков, установленных </w:t>
            </w:r>
            <w:r w:rsidRPr="00BC643B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в пунктах 12 и 13</w:t>
            </w:r>
            <w:r w:rsidRPr="00BC64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hyperlink r:id="rId10" w:anchor="st_1" w:history="1">
              <w:r w:rsidRPr="00A1372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статьи 1</w:t>
              </w:r>
            </w:hyperlink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введении моратория на перевод (трансформацию) орошаемых земель пашни в другие категории земель и виды угодий", переводятся под индивидуальное жилищное строительство после изъятия земель в установленном порядке органом местного самоуправления, на основании градостроительной документации, правил застройки и землепользования территорий городских и сельских населенных пунктов.</w:t>
            </w:r>
          </w:p>
          <w:p w14:paraId="382F4E44" w14:textId="77777777" w:rsidR="00A1372D" w:rsidRPr="00A1372D" w:rsidRDefault="00A1372D" w:rsidP="00A137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2. Перевод земель, находящихся в частной собственности, в категорию "Земли особо охраняемых природных территорий" (земли государственных заповедников, природных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национальных парков, заказников (за исключением охотничьих), памятников природы, ботанических садов, дендрологических и зоологических парков, природных территорий оздоровительного назначения) осуществляется после изъятия земель согласно законодательству Кыргызской Республики.</w:t>
            </w:r>
          </w:p>
          <w:p w14:paraId="09DA67AA" w14:textId="77777777" w:rsidR="00ED3904" w:rsidRPr="00465F67" w:rsidRDefault="00ED3904" w:rsidP="00A1372D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</w:tcPr>
          <w:p w14:paraId="1AC799E2" w14:textId="77777777" w:rsidR="00A1372D" w:rsidRPr="00A1372D" w:rsidRDefault="00A1372D" w:rsidP="00A1372D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 Особенности перевода земель, находящихся в частной собственности</w:t>
            </w:r>
          </w:p>
          <w:p w14:paraId="7667449F" w14:textId="77777777" w:rsidR="00A1372D" w:rsidRPr="00A1372D" w:rsidRDefault="00A1372D" w:rsidP="00A137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1. Земельные участки, находящиеся в частной собственности, за исключением земельных участков, установленных </w:t>
            </w:r>
            <w:r w:rsidRPr="00A1372D">
              <w:rPr>
                <w:rFonts w:ascii="Times New Roman" w:hAnsi="Times New Roman" w:cs="Times New Roman"/>
                <w:b/>
                <w:sz w:val="24"/>
                <w:szCs w:val="24"/>
              </w:rPr>
              <w:t>в пункт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13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части 2 </w:t>
            </w:r>
            <w:hyperlink r:id="rId11" w:anchor="st_1" w:history="1">
              <w:r w:rsidRPr="00A1372D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статьи 1</w:t>
              </w:r>
            </w:hyperlink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введении моратория на перевод (трансформацию) орошаемых земель пашни в другие категории земель и виды угодий", переводятся под индивидуальное жилищное строительство после изъятия земель в установленном порядке органом местного самоуправления, на основании градостроительной документации, правил застройки и землепользования территорий городских и сельских населенных пунктов.</w:t>
            </w:r>
          </w:p>
          <w:p w14:paraId="72C07993" w14:textId="77777777" w:rsidR="00A1372D" w:rsidRPr="00A1372D" w:rsidRDefault="00A1372D" w:rsidP="00A137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1372D">
              <w:rPr>
                <w:rFonts w:ascii="Times New Roman" w:hAnsi="Times New Roman" w:cs="Times New Roman"/>
                <w:sz w:val="24"/>
                <w:szCs w:val="24"/>
              </w:rPr>
              <w:t xml:space="preserve">2. Перевод земель, находящихся в частной собственности, в категорию "Земли особо охраняемых природных территорий" (земли государственных заповедников, природных </w:t>
            </w:r>
            <w:r w:rsidRPr="00A13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национальных парков, заказников (за исключением охотничьих), памятников природы, ботанических садов, дендрологических и зоологических парков, природных территорий оздоровительного назначения) осуществляется после изъятия земель согласно законодательству Кыргызской Республики.</w:t>
            </w:r>
          </w:p>
          <w:p w14:paraId="5D04F94E" w14:textId="77777777" w:rsidR="00ED3904" w:rsidRPr="00465F67" w:rsidRDefault="00ED3904" w:rsidP="00A1372D">
            <w:pPr>
              <w:pStyle w:val="tkRedakcija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372D" w:rsidRPr="00465F67" w14:paraId="5B903235" w14:textId="77777777" w:rsidTr="00B133DF">
        <w:trPr>
          <w:trHeight w:val="146"/>
          <w:jc w:val="center"/>
        </w:trPr>
        <w:tc>
          <w:tcPr>
            <w:tcW w:w="13610" w:type="dxa"/>
            <w:gridSpan w:val="2"/>
          </w:tcPr>
          <w:p w14:paraId="0EBF7E85" w14:textId="77777777" w:rsidR="00BC643B" w:rsidRDefault="00BC643B" w:rsidP="00492FE7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CAFE42" w14:textId="07276E4F" w:rsidR="00A1372D" w:rsidRPr="00A1372D" w:rsidRDefault="00A1372D" w:rsidP="00492FE7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</w:t>
            </w:r>
            <w:r w:rsidRPr="00A13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охране и использовании историко-культурного наследия</w:t>
            </w:r>
            <w:r w:rsidR="00492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6188E398" w14:textId="77777777" w:rsidR="00A1372D" w:rsidRPr="00465F67" w:rsidRDefault="00A1372D" w:rsidP="00A1372D">
            <w:pPr>
              <w:pStyle w:val="tkTekst"/>
              <w:spacing w:after="0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1372D" w:rsidRPr="00465F67" w14:paraId="20989E55" w14:textId="77777777" w:rsidTr="004347E4">
        <w:trPr>
          <w:trHeight w:val="146"/>
          <w:jc w:val="center"/>
        </w:trPr>
        <w:tc>
          <w:tcPr>
            <w:tcW w:w="6808" w:type="dxa"/>
          </w:tcPr>
          <w:p w14:paraId="45E2FBFC" w14:textId="77777777" w:rsidR="00492FE7" w:rsidRPr="00492FE7" w:rsidRDefault="00492FE7" w:rsidP="00492FE7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32. Обеспечение сохранности объектов историко-культурного наследия при хозяйственных работах и освоении территории</w:t>
            </w:r>
          </w:p>
          <w:p w14:paraId="2FE9DF7E" w14:textId="77777777" w:rsid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Организации, ведущие строительные, дорожные работы </w:t>
            </w:r>
            <w:r w:rsidRPr="00492FE7"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  <w:t>или освоение целинных земель</w:t>
            </w:r>
            <w:r w:rsidRPr="00492FE7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,</w:t>
            </w: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разработку карьеров или возведение плотин, ведущих к затоплению или существенному изменению ландшафта, на стадии инженерно-изыскательных работ и при переводе (трансформации) земли обязаны проводить археологическое обследование на наличие или отсутствие объектов историко-культурного наследия на отчуждаемой территории.</w:t>
            </w:r>
          </w:p>
          <w:p w14:paraId="3A2FC2A9" w14:textId="77777777" w:rsidR="00747200" w:rsidRPr="00492FE7" w:rsidRDefault="00747200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4B97B9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Археологическое обследование проводится за счет заказчиков выполнения работ, указанных в настоящей статье, в установленном порядке в соответствии со статьей 33 настоящего Закона.</w:t>
            </w:r>
          </w:p>
          <w:p w14:paraId="5008753D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об археологическом обследовании подлежит согласованию с уполномоченным государственным органом в области культуры.</w:t>
            </w:r>
          </w:p>
          <w:p w14:paraId="6F86879D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работы, в случае возникновения в процессе этих работ угрозы сохранности объектов историко-культурного наследия либо нарушения правил их охраны, могут быть </w:t>
            </w: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приостановлены либо запрещены в порядке, установленном Правительством Кыргызской Республики.</w:t>
            </w:r>
          </w:p>
          <w:p w14:paraId="170D85CD" w14:textId="77777777" w:rsidR="00A1372D" w:rsidRPr="00465F67" w:rsidRDefault="00A1372D" w:rsidP="00F715B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</w:tcPr>
          <w:p w14:paraId="7CD2D55F" w14:textId="77777777" w:rsidR="00492FE7" w:rsidRPr="00492FE7" w:rsidRDefault="00492FE7" w:rsidP="00492FE7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32. Обеспечение сохранности объектов историко-культурного наследия при хозяйственных работах и освоении территории</w:t>
            </w:r>
          </w:p>
          <w:p w14:paraId="3F509DCA" w14:textId="0CFDFEDF" w:rsid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ведущие строительные, дорожные работы, разработку карьеров или возведение плотин, ведущих к затоплению или существенному изменению ландшафта, на стадии инженерно-изыскательных работ</w:t>
            </w:r>
            <w:r w:rsidR="00747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C21D16">
              <w:rPr>
                <w:rFonts w:ascii="Times New Roman" w:eastAsia="Times New Roman" w:hAnsi="Times New Roman" w:cs="Times New Roman"/>
                <w:sz w:val="24"/>
                <w:szCs w:val="24"/>
              </w:rPr>
              <w:t>и переводе (трансформации) земельных участков</w:t>
            </w:r>
            <w:r w:rsidRPr="00492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предусматривающ</w:t>
            </w:r>
            <w:r w:rsidR="007472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ее</w:t>
            </w:r>
            <w:r w:rsidRPr="00492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64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капитальное </w:t>
            </w:r>
            <w:r w:rsidRPr="00492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строительство, </w:t>
            </w: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обязаны проводить археологическое обследование на наличие или отсутствие объектов историко-культурного наследия на отчуждаемой территории.</w:t>
            </w:r>
          </w:p>
          <w:p w14:paraId="12C22707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Археологическое обследование проводится за счет заказчиков выполнения работ, указанных в настоящей статье, в установленном порядке в соответствии со статьей 33 настоящего Закона.</w:t>
            </w:r>
          </w:p>
          <w:p w14:paraId="3D5FE673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об археологическом обследовании подлежит согласованию с уполномоченным государственным органом в области культуры.</w:t>
            </w:r>
          </w:p>
          <w:p w14:paraId="23189861" w14:textId="77777777" w:rsidR="00492FE7" w:rsidRPr="00492FE7" w:rsidRDefault="00492FE7" w:rsidP="00492FE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Хозяйственные работы, в случае возникновения в процессе этих работ угрозы сохранности объектов историко-культурного наследия либо нарушения правил их охраны, могут быть </w:t>
            </w:r>
            <w:r w:rsidRPr="00492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приостановлены либо запрещены в порядке, установленном Правительством Кыргызской Республики.</w:t>
            </w:r>
          </w:p>
          <w:p w14:paraId="019A8979" w14:textId="77777777" w:rsidR="00A1372D" w:rsidRPr="00465F67" w:rsidRDefault="00A1372D" w:rsidP="00F715BC">
            <w:pPr>
              <w:pStyle w:val="tkTekst"/>
              <w:spacing w:after="0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19FEDF46" w14:textId="0D70F1BB" w:rsidR="00ED3904" w:rsidRDefault="00ED3904" w:rsidP="00ED3904">
      <w:pPr>
        <w:tabs>
          <w:tab w:val="left" w:pos="10348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</w:p>
    <w:p w14:paraId="40F65A91" w14:textId="45FD3907" w:rsidR="004D6081" w:rsidRDefault="004D6081" w:rsidP="00ED3904">
      <w:pPr>
        <w:tabs>
          <w:tab w:val="left" w:pos="10348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</w:p>
    <w:p w14:paraId="1E819EE8" w14:textId="77777777" w:rsidR="004D6081" w:rsidRPr="004D6081" w:rsidRDefault="004D6081" w:rsidP="00ED3904">
      <w:pPr>
        <w:tabs>
          <w:tab w:val="left" w:pos="10348"/>
        </w:tabs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14:paraId="5C857E76" w14:textId="65DA941C" w:rsidR="000A3C08" w:rsidRPr="004D6081" w:rsidRDefault="004D6081" w:rsidP="004D6081">
      <w:pPr>
        <w:ind w:left="141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D6081">
        <w:rPr>
          <w:rFonts w:ascii="Times New Roman" w:hAnsi="Times New Roman" w:cs="Times New Roman"/>
          <w:b/>
          <w:bCs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D6081">
        <w:rPr>
          <w:rFonts w:ascii="Times New Roman" w:hAnsi="Times New Roman" w:cs="Times New Roman"/>
          <w:b/>
          <w:bCs/>
          <w:sz w:val="24"/>
          <w:szCs w:val="24"/>
        </w:rPr>
        <w:t xml:space="preserve">А.С. </w:t>
      </w:r>
      <w:proofErr w:type="spellStart"/>
      <w:r w:rsidRPr="004D6081">
        <w:rPr>
          <w:rFonts w:ascii="Times New Roman" w:hAnsi="Times New Roman" w:cs="Times New Roman"/>
          <w:b/>
          <w:bCs/>
          <w:sz w:val="24"/>
          <w:szCs w:val="24"/>
        </w:rPr>
        <w:t>Джаныбеков</w:t>
      </w:r>
      <w:proofErr w:type="spellEnd"/>
    </w:p>
    <w:sectPr w:rsidR="000A3C08" w:rsidRPr="004D6081" w:rsidSect="00923C64">
      <w:pgSz w:w="16838" w:h="11906" w:orient="landscape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04"/>
    <w:rsid w:val="000A3C08"/>
    <w:rsid w:val="00111D76"/>
    <w:rsid w:val="00127233"/>
    <w:rsid w:val="00136B47"/>
    <w:rsid w:val="00174C65"/>
    <w:rsid w:val="00183354"/>
    <w:rsid w:val="001A006D"/>
    <w:rsid w:val="00283443"/>
    <w:rsid w:val="00303C27"/>
    <w:rsid w:val="00333C18"/>
    <w:rsid w:val="003F121D"/>
    <w:rsid w:val="004347E4"/>
    <w:rsid w:val="00465F67"/>
    <w:rsid w:val="00492FE7"/>
    <w:rsid w:val="004D6081"/>
    <w:rsid w:val="007229DE"/>
    <w:rsid w:val="00747200"/>
    <w:rsid w:val="00784913"/>
    <w:rsid w:val="007E4D60"/>
    <w:rsid w:val="0080107F"/>
    <w:rsid w:val="00871852"/>
    <w:rsid w:val="009443C5"/>
    <w:rsid w:val="00950239"/>
    <w:rsid w:val="00A1372D"/>
    <w:rsid w:val="00B20DB3"/>
    <w:rsid w:val="00B407B5"/>
    <w:rsid w:val="00BC643B"/>
    <w:rsid w:val="00C21D16"/>
    <w:rsid w:val="00C30B07"/>
    <w:rsid w:val="00C839C6"/>
    <w:rsid w:val="00E95A93"/>
    <w:rsid w:val="00ED3904"/>
    <w:rsid w:val="00F2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B017"/>
  <w15:docId w15:val="{AF77BEE6-C80B-4B01-A49E-8A7D8D77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9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rsid w:val="00ED39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99"/>
    <w:qFormat/>
    <w:rsid w:val="00ED39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basedOn w:val="a0"/>
    <w:link w:val="a4"/>
    <w:uiPriority w:val="99"/>
    <w:locked/>
    <w:rsid w:val="00ED390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50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0239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465F67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111D7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A1372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179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toktom://db/9179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1799" TargetMode="External"/><Relationship Id="rId11" Type="http://schemas.openxmlformats.org/officeDocument/2006/relationships/hyperlink" Target="toktom://db/91799" TargetMode="External"/><Relationship Id="rId5" Type="http://schemas.openxmlformats.org/officeDocument/2006/relationships/hyperlink" Target="toktom://db/173157" TargetMode="External"/><Relationship Id="rId10" Type="http://schemas.openxmlformats.org/officeDocument/2006/relationships/hyperlink" Target="toktom://db/91799" TargetMode="External"/><Relationship Id="rId4" Type="http://schemas.openxmlformats.org/officeDocument/2006/relationships/hyperlink" Target="toktom://db/173157" TargetMode="External"/><Relationship Id="rId9" Type="http://schemas.openxmlformats.org/officeDocument/2006/relationships/hyperlink" Target="toktom://db/91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5401</Words>
  <Characters>30790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Чынберди</dc:creator>
  <cp:keywords/>
  <dc:description/>
  <cp:lastModifiedBy>user</cp:lastModifiedBy>
  <cp:revision>21</cp:revision>
  <cp:lastPrinted>2022-07-08T08:23:00Z</cp:lastPrinted>
  <dcterms:created xsi:type="dcterms:W3CDTF">2022-04-08T03:25:00Z</dcterms:created>
  <dcterms:modified xsi:type="dcterms:W3CDTF">2022-07-08T08:23:00Z</dcterms:modified>
</cp:coreProperties>
</file>